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70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2563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60"/>
            </w:pPr>
            <w:r>
              <w:rPr>
                <w:rFonts w:ascii="Aptos" w:cs="Aptos" w:eastAsia="Aptos" w:hAnsi="Aptos"/>
                <w:b/>
                <w:bCs/>
                <w:color w:val="FFFFFF"/>
                <w:sz w:val="28"/>
                <w:szCs w:val="28"/>
              </w:rPr>
              <w:t xml:space="preserve">Atlas</w:t>
            </w:r>
            <w:r>
              <w:rPr>
                <w:rFonts w:ascii="Aptos" w:cs="Aptos" w:eastAsia="Aptos" w:hAnsi="Aptos"/>
                <w:b/>
                <w:bCs/>
                <w:color w:val="BFDBFE"/>
                <w:sz w:val="28"/>
                <w:szCs w:val="28"/>
              </w:rPr>
              <w:t xml:space="preserve"> HR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93C5FD"/>
                <w:sz w:val="19"/>
                <w:szCs w:val="19"/>
              </w:rPr>
              <w:t xml:space="preserve">Professional HR Template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rPr>
          <w:trHeight w:val="80" w:hRule="exact"/>
        </w:trPr>
        <w:tc>
          <w:tcPr>
            <w:tcBorders>
              <w:top w:val="single" w:color="FFFFFF" w:sz="0"/>
              <w:left w:val="single" w:color="FFFFFF" w:sz="0"/>
              <w:bottom w:val="single" w:color="FFFFFF" w:sz="0"/>
              <w:right w:val="single" w:color="FFFFFF" w:sz="0"/>
            </w:tcBorders>
            <w:shd w:fill="1E293B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/>
            </w:pPr>
          </w:p>
        </w:tc>
      </w:tr>
    </w:tbl>
    <w:p>
      <w:pPr>
        <w:spacing w:after="400"/>
      </w:pPr>
    </w:p>
    <w:p>
      <w:pPr>
        <w:pStyle w:val="Title"/>
        <w:spacing w:after="80" w:before="0"/>
        <w:jc w:val="left"/>
      </w:pPr>
      <w:r>
        <w:rPr>
          <w:rFonts w:ascii="Aptos" w:cs="Aptos" w:eastAsia="Aptos" w:hAnsi="Aptos"/>
          <w:b/>
          <w:bCs/>
          <w:color w:val="0F172A"/>
          <w:sz w:val="52"/>
          <w:szCs w:val="52"/>
        </w:rPr>
        <w:t xml:space="preserve">Social Media Policy</w:t>
      </w:r>
    </w:p>
    <w:p>
      <w:pPr>
        <w:spacing w:after="0"/>
        <w:jc w:val="left"/>
      </w:pPr>
      <w:r>
        <w:rPr>
          <w:rFonts w:ascii="Aptos" w:cs="Aptos" w:eastAsia="Aptos" w:hAnsi="Aptos"/>
          <w:color w:val="64748B"/>
          <w:sz w:val="24"/>
          <w:szCs w:val="24"/>
        </w:rPr>
        <w:t xml:space="preserve">Policies template</w:t>
      </w:r>
    </w:p>
    <w:p>
      <w:pPr>
        <w:pBdr>
          <w:bottom w:val="single" w:color="2563EB" w:sz="16"/>
        </w:pBdr>
        <w:spacing w:after="280" w:before="160"/>
      </w:pPr>
    </w:p>
    <w:p>
      <w:pPr>
        <w:spacing w:after="32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Built for HR teams that need clean, editable documents with country-aware guidance and review prompts.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2563EB" w:sz="20"/>
              <w:bottom w:val="single" w:color="E2E8F0" w:sz="2"/>
              <w:right w:val="single" w:color="E2E8F0" w:sz="2"/>
            </w:tcBorders>
            <w:shd w:fill="FFFFFF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VARIANT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Global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FORMAT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DOCX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VERSION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1.0</w:t>
            </w:r>
          </w:p>
        </w:tc>
        <w:tc>
          <w:tcPr>
            <w:tcBorders>
              <w:top w:val="single" w:color="E2E8F0" w:sz="2"/>
              <w:left w:val="single" w:color="64748B" w:sz="20"/>
              <w:bottom w:val="single" w:color="E2E8F0" w:sz="2"/>
              <w:right w:val="single" w:color="E2E8F0" w:sz="2"/>
            </w:tcBorders>
            <w:shd w:fill="F1F5F9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COMPANY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[COMPANY_NAME]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OWNER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[HR_CONTACT]</w:t>
            </w:r>
          </w:p>
          <w:p>
            <w:pPr>
              <w:spacing w:after="80"/>
            </w:pPr>
            <w:r>
              <w:rPr>
                <w:rFonts w:ascii="Aptos" w:cs="Aptos" w:eastAsia="Aptos" w:hAnsi="Aptos"/>
                <w:b/>
                <w:bCs/>
                <w:color w:val="64748B"/>
                <w:sz w:val="17"/>
                <w:szCs w:val="17"/>
              </w:rPr>
              <w:t xml:space="preserve">EFFECTIVE DATE  </w:t>
            </w:r>
            <w:r>
              <w:rPr>
                <w:rFonts w:ascii="Aptos" w:cs="Aptos" w:eastAsia="Aptos" w:hAnsi="Aptos"/>
                <w:color w:val="0F172A"/>
                <w:sz w:val="21"/>
                <w:szCs w:val="21"/>
              </w:rPr>
              <w:t xml:space="preserve">[EFFECTIVE_DATE]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Before you issue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Replace every placeholder in square brackets or braces.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Check local employment law and internal approval rules.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Remove guidance notes that should not go to employees.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FFF1F2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9F1239"/>
                <w:sz w:val="19"/>
                <w:szCs w:val="19"/>
              </w:rPr>
              <w:t xml:space="preserve">Required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Save the final signed copy in the employee record.</w:t>
            </w:r>
          </w:p>
        </w:tc>
        <w:tc>
          <w:tcPr>
            <w:tcBorders>
              <w:top w:val="single" w:color="E2E8F0" w:sz="2"/>
              <w:left w:val="single" w:color="CBD5E1" w:sz="4"/>
              <w:bottom w:val="single" w:color="E2E8F0" w:sz="2"/>
              <w:right w:val="single" w:color="E2E8F0" w:sz="2"/>
            </w:tcBorders>
            <w:shd w:fill="ECFDF5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065F46"/>
                <w:sz w:val="19"/>
                <w:szCs w:val="19"/>
              </w:rPr>
              <w:t xml:space="preserve">Recommended</w:t>
            </w:r>
          </w:p>
        </w:tc>
      </w:tr>
    </w:tbl>
    <w:p>
      <w:pPr>
        <w:spacing w:after="30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E2E8F0" w:sz="2"/>
              <w:left w:val="single" w:color="FCD34D" w:sz="20"/>
              <w:bottom w:val="single" w:color="E2E8F0" w:sz="2"/>
              <w:right w:val="single" w:color="E2E8F0" w:sz="2"/>
            </w:tcBorders>
            <w:shd w:fill="FFFBEB" w:val="clear"/>
            <w:tcMar>
              <w:top w:type="dxa" w:w="240"/>
              <w:left w:type="dxa" w:w="280"/>
              <w:bottom w:type="dxa" w:w="240"/>
              <w:right w:type="dxa" w:w="280"/>
            </w:tcMar>
          </w:tcPr>
          <w:p>
            <w:pPr>
              <w:spacing w:after="100"/>
            </w:pPr>
            <w:r>
              <w:rPr>
                <w:rFonts w:ascii="Aptos" w:cs="Aptos" w:eastAsia="Aptos" w:hAnsi="Aptos"/>
                <w:b/>
                <w:bCs/>
                <w:color w:val="92400E"/>
                <w:sz w:val="21"/>
                <w:szCs w:val="21"/>
              </w:rPr>
              <w:t xml:space="preserve">⚠  Legal review note</w:t>
            </w:r>
          </w:p>
          <w:p>
            <w:pPr>
              <w:spacing w:after="0"/>
            </w:pPr>
            <w:r>
              <w:rPr>
                <w:rFonts w:ascii="Aptos" w:cs="Aptos" w:eastAsia="Aptos" w:hAnsi="Aptos"/>
                <w:color w:val="475569"/>
                <w:sz w:val="20"/>
                <w:szCs w:val="20"/>
              </w:rPr>
              <w:t xml:space="preserve">This template is a practical starting point, not legal advice. Review sensitive clauses with qualified local counsel before use.</w:t>
            </w:r>
          </w:p>
        </w:tc>
      </w:tr>
    </w:tbl>
    <w:p>
      <w:r>
        <w:br w:type="page"/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Purpose and scope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applies to all employees, workers, contractors, interns, and temporary staff of [COMPANY_NAME] unless a local addendum states otherwise.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Managers are responsible for applying this policy consistently. HR is responsible for maintaining the policy, answering questions, and escalating legal or high-risk issues.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Personal and work accounts</w:t>
      </w:r>
    </w:p>
    <w:p>
      <w:pPr>
        <w:pBdr>
          <w:bottom w:val="single" w:color="DBEAFE" w:sz="4"/>
        </w:pBdr>
        <w:spacing w:after="200" w:before="0"/>
      </w:pP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Employees may identify their role where accurate, but must not imply they speak for the company unless authorized.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Confidential information, trade secrets, private employee data, customer data, and unreleased company information must not be posted.</w:t>
      </w:r>
    </w:p>
    <w:p>
      <w:pPr>
        <w:pStyle w:val="ListParagraph"/>
        <w:numPr>
          <w:ilvl w:val="0"/>
          <w:numId w:val="1"/>
        </w:numPr>
        <w:spacing w:after="120" w:before="4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Online harassment of colleagues, candidates, customers, or vendors is treated as workplace conduct.</w:t>
      </w:r>
    </w:p>
    <w:p>
      <w:pPr>
        <w:spacing w:after="8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Protected activity and advocacy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policy should not be applied to restrict legally protected employee communications about pay, working conditions, organizing, safety, or other protected matters.</w:t>
      </w: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Signature blocks</w:t>
      </w:r>
    </w:p>
    <w:p>
      <w:pPr>
        <w:pBdr>
          <w:bottom w:val="single" w:color="DBEAFE" w:sz="4"/>
        </w:pBdr>
        <w:spacing w:after="200" w:before="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Party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shd w:fill="EFF6FF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/>
                <w:bCs/>
                <w:color w:val="1D4ED8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For [COMPANY_NAME]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[MANAGER_NAME]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  <w:tr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Employee / recipient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[EMPLOYEE_NAME]</w:t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E2E8F0" w:sz="2"/>
              <w:left w:val="single" w:color="E2E8F0" w:sz="2"/>
              <w:bottom w:val="single" w:color="E2E8F0" w:sz="2"/>
              <w:right w:val="single" w:color="E2E8F0" w:sz="2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0"/>
            </w:pPr>
            <w:r>
              <w:rPr>
                <w:rFonts w:ascii="Aptos" w:cs="Aptos" w:eastAsia="Aptos" w:hAnsi="Aptos"/>
                <w:b w:val="false"/>
                <w:bCs w:val="false"/>
                <w:color w:val="475569"/>
                <w:sz w:val="20"/>
                <w:szCs w:val="20"/>
              </w:rPr>
              <w:t xml:space="preserve">2026-06-12</w:t>
            </w:r>
          </w:p>
        </w:tc>
      </w:tr>
    </w:tbl>
    <w:p>
      <w:pPr>
        <w:spacing w:after="120"/>
      </w:pPr>
    </w:p>
    <w:p>
      <w:pPr>
        <w:pStyle w:val="Heading2"/>
        <w:pBdr>
          <w:left w:val="single" w:color="2563EB" w:sz="24"/>
        </w:pBdr>
        <w:spacing w:after="60" w:before="400"/>
        <w:ind w:left="200"/>
      </w:pPr>
      <w:r>
        <w:rPr>
          <w:rFonts w:ascii="Aptos" w:cs="Aptos" w:eastAsia="Aptos" w:hAnsi="Aptos"/>
          <w:b/>
          <w:bCs/>
          <w:color w:val="0F172A"/>
          <w:sz w:val="30"/>
          <w:szCs w:val="30"/>
        </w:rPr>
        <w:t xml:space="preserve">Notes for use</w:t>
      </w:r>
    </w:p>
    <w:p>
      <w:pPr>
        <w:pBdr>
          <w:bottom w:val="single" w:color="DBEAFE" w:sz="4"/>
        </w:pBdr>
        <w:spacing w:after="200" w:before="0"/>
      </w:pP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This template is provided for general guidance and must be reviewed by qualified legal counsel before use in your jurisdiction. Atlas HR makes no warranty as to legal sufficiency.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Specific clauses, especially governing law, dispute resolution, restrictive covenants, statutory notice, employee data, tax, immigration, and termination provisions, require local legal review.</w:t>
      </w:r>
    </w:p>
    <w:p>
      <w:pPr>
        <w:spacing w:after="180" w:before="0"/>
      </w:pPr>
      <w:r>
        <w:rPr>
          <w:rFonts w:ascii="Aptos" w:cs="Aptos" w:eastAsia="Aptos" w:hAnsi="Aptos"/>
          <w:color w:val="475569"/>
          <w:sz w:val="22"/>
          <w:szCs w:val="22"/>
        </w:rPr>
        <w:t xml:space="preserve">Remove guidance notes before issuing the final document. Keep a signed copy in the employee or contractor file.</w:t>
      </w:r>
    </w:p>
    <w:sectPr>
      <w:headerReference w:type="default" r:id="rId7"/>
      <w:footerReference w:type="default" r:id="rId8"/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100"/>
      <w:jc w:val="center"/>
    </w:pPr>
    <w:r>
      <w:rPr>
        <w:rFonts w:ascii="Aptos" w:cs="Aptos" w:eastAsia="Aptos" w:hAnsi="Aptos"/>
        <w:color w:val="64748B"/>
        <w:sz w:val="18"/>
        <w:szCs w:val="18"/>
      </w:rPr>
      <w:t xml:space="preserve">Atlas HR  ·  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BEAFE" w:sz="4"/>
      </w:pBdr>
      <w:spacing w:after="100"/>
      <w:jc w:val="right"/>
    </w:pPr>
    <w:r>
      <w:rPr>
        <w:rFonts w:ascii="Aptos" w:cs="Aptos" w:eastAsia="Aptos" w:hAnsi="Aptos"/>
        <w:b/>
        <w:bCs/>
        <w:color w:val="2563EB"/>
        <w:sz w:val="18"/>
        <w:szCs w:val="18"/>
      </w:rPr>
      <w:t xml:space="preserve">Atlas HR</w:t>
    </w:r>
    <w:r>
      <w:rPr>
        <w:rFonts w:ascii="Aptos" w:cs="Aptos" w:eastAsia="Aptos" w:hAnsi="Aptos"/>
        <w:color w:val="64748B"/>
        <w:sz w:val="18"/>
        <w:szCs w:val="18"/>
      </w:rPr>
      <w:t xml:space="preserve">  |  Social Media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pPr>
      <w:spacing w:after="200"/>
    </w:pPr>
    <w:rPr>
      <w:rFonts w:ascii="Aptos" w:cs="Aptos" w:eastAsia="Aptos" w:hAnsi="Aptos"/>
      <w:b/>
      <w:bCs/>
      <w:color w:val="0F172A"/>
      <w:sz w:val="52"/>
      <w:szCs w:val="52"/>
    </w:rPr>
  </w:style>
  <w:style w:type="paragraph" w:styleId="Heading2">
    <w:name w:val="Heading 2"/>
    <w:basedOn w:val="Normal"/>
    <w:next w:val="Normal"/>
    <w:qFormat/>
    <w:pPr>
      <w:spacing w:after="100" w:before="360"/>
    </w:pPr>
    <w:rPr>
      <w:rFonts w:ascii="Aptos" w:cs="Aptos" w:eastAsia="Aptos" w:hAnsi="Aptos"/>
      <w:b/>
      <w:bCs/>
      <w:color w:val="0F172A"/>
      <w:sz w:val="30"/>
      <w:szCs w:val="30"/>
    </w:rPr>
  </w:style>
  <w:style w:type="paragraph" w:styleId="Normal">
    <w:name w:val="Normal"/>
    <w:pPr>
      <w:spacing w:after="180"/>
    </w:pPr>
    <w:rPr>
      <w:rFonts w:ascii="Aptos" w:cs="Aptos" w:eastAsia="Aptos" w:hAnsi="Aptos"/>
      <w:color w:val="47556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Policy</dc:title>
  <dc:creator>Atlas HR</dc:creator>
  <dc:description>Social Media Policy generated by Atlas HR</dc:description>
  <cp:lastModifiedBy>Un-named</cp:lastModifiedBy>
  <cp:revision>1</cp:revision>
  <dcterms:created xsi:type="dcterms:W3CDTF">2026-06-12T13:56:26.323Z</dcterms:created>
  <dcterms:modified xsi:type="dcterms:W3CDTF">2026-06-12T13:56:26.323Z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